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97" w:rsidRPr="008A0897" w:rsidRDefault="008A0897" w:rsidP="008A0897">
      <w:pPr>
        <w:spacing w:before="100" w:beforeAutospacing="1" w:after="100" w:afterAutospacing="1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8A0897">
        <w:rPr>
          <w:rFonts w:ascii="Times New Roman" w:eastAsia="Times New Roman" w:hAnsi="Times New Roman" w:cs="Times New Roman"/>
          <w:b/>
          <w:bCs/>
          <w:color w:val="000080"/>
          <w:kern w:val="0"/>
          <w:sz w:val="44"/>
          <w:szCs w:val="44"/>
          <w:u w:val="single"/>
          <w:lang w:val="en-US"/>
        </w:rPr>
        <w:t>PLACEMENT CELL</w:t>
      </w:r>
    </w:p>
    <w:p w:rsidR="008A0897" w:rsidRPr="008A0897" w:rsidRDefault="008A0897" w:rsidP="008A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8A0897">
        <w:rPr>
          <w:rFonts w:ascii="Times New Roman" w:eastAsia="Times New Roman" w:hAnsi="Times New Roman" w:cs="Times New Roman"/>
          <w:b/>
          <w:bCs/>
          <w:color w:val="000080"/>
          <w:kern w:val="0"/>
          <w:lang w:val="en-US"/>
        </w:rPr>
        <w:t> </w:t>
      </w:r>
    </w:p>
    <w:p w:rsidR="008A0897" w:rsidRPr="008A0897" w:rsidRDefault="008A0897" w:rsidP="008A0897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kern w:val="0"/>
          <w:lang w:val="en-US"/>
        </w:rPr>
      </w:pPr>
    </w:p>
    <w:p w:rsidR="008A0897" w:rsidRPr="008A0897" w:rsidRDefault="008A0897" w:rsidP="008A0897">
      <w:pPr>
        <w:spacing w:before="100" w:beforeAutospacing="1" w:after="0" w:afterAutospacing="1" w:line="480" w:lineRule="atLeast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8A0897">
        <w:rPr>
          <w:rFonts w:ascii="Verdana" w:eastAsia="Times New Roman" w:hAnsi="Verdana" w:cs="Times New Roman"/>
          <w:b/>
          <w:bCs/>
          <w:color w:val="000080"/>
          <w:kern w:val="0"/>
          <w:sz w:val="22"/>
          <w:szCs w:val="22"/>
          <w:lang w:val="en-US"/>
        </w:rPr>
        <w:t>Details of placement Cell Activities for the session 2021-22</w:t>
      </w:r>
    </w:p>
    <w:p w:rsidR="008A0897" w:rsidRPr="008A0897" w:rsidRDefault="008A0897" w:rsidP="008A0897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en-US"/>
        </w:rPr>
      </w:pPr>
      <w:r w:rsidRPr="008A0897">
        <w:rPr>
          <w:rFonts w:ascii="Times New Roman" w:eastAsia="Times New Roman" w:hAnsi="Times New Roman" w:cs="Times New Roman"/>
          <w:color w:val="000080"/>
          <w:kern w:val="0"/>
          <w:sz w:val="22"/>
          <w:szCs w:val="22"/>
          <w:lang w:val="en-US"/>
        </w:rPr>
        <w:t> </w:t>
      </w:r>
    </w:p>
    <w:tbl>
      <w:tblPr>
        <w:tblW w:w="90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1537"/>
        <w:gridCol w:w="1732"/>
        <w:gridCol w:w="901"/>
        <w:gridCol w:w="1518"/>
        <w:gridCol w:w="1365"/>
        <w:gridCol w:w="1341"/>
      </w:tblGrid>
      <w:tr w:rsidR="008A0897" w:rsidRPr="008A0897" w:rsidTr="008A0897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S.No</w:t>
            </w:r>
            <w:proofErr w:type="spellEnd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Name of the Activity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Organising</w:t>
            </w:r>
            <w:proofErr w:type="spellEnd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 unit/ agency/ collaborating agency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Name of the scheme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Session/date of the activity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Number of students participated in such activities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Number of teachers coordinated such activity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Small session on start-up </w:t>
            </w: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programmes</w:t>
            </w:r>
            <w:proofErr w:type="spellEnd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 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Incubation center of JLN College, Faridabad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18th October,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8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Diwali</w:t>
            </w:r>
            <w:proofErr w:type="spellEnd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Exebition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Department of Commerce &amp; Management in collaboration with Incubation Centre</w:t>
            </w:r>
          </w:p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Pt. JLN College Faridabad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27th October,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10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Seminar on finance 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Department of Commerce &amp; Management in</w:t>
            </w:r>
          </w:p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collaboration with Department of Economics</w:t>
            </w:r>
          </w:p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29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October,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A Career Assessment Test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Department of Commerce and Management in</w:t>
            </w:r>
          </w:p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Collaboration with GGS India (The Academic Partner For Pearl Academy)</w:t>
            </w:r>
          </w:p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13th November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10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3D Animated 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Video Making workshop 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 xml:space="preserve">Placement cell 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and Department of Commerce &amp; Management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16th 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November 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187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10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webinar on “Financial Awareness and Consumer Training (FACT)”  by NCFE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Department of Commerce &amp; Management in collaboration with Department of Economics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7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January,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webinar on “New age careers with Financial Security and good job prospects”  by GUS Global (academic partners UPES, </w:t>
            </w:r>
            <w:proofErr w:type="spellStart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Dehradun</w:t>
            </w:r>
            <w:proofErr w:type="spellEnd"/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 xml:space="preserve"> and Pearl Academy)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Department of Commerce &amp; Management in collaboration with Department of Economics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15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January,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three days online workshop on “Financial Literacy”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in collaboration with Y4D Foundation and Policy Bazaar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24- 26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January,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6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one-day lecture on career counseling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and  the Department of Journalism and Mass Communication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nd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February,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12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An Extension lecture on career opportunities in PR sector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Department of Journalism and Mass Communication and Placement Cell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3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rd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February,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10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Extension Lecture on "Comparison between Old and New Tax Regime and How to calculate Income Tax"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in collaboration with Department of Commerce &amp; Management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4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February,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</w:tr>
      <w:tr w:rsidR="008A0897" w:rsidRPr="008A0897" w:rsidTr="008A0897"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Lecture on the topic “Career Opportunities After Law and empowering Women towards Rights”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Placement cell in collaboration with Department of Commerce &amp; Management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7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17"/>
                <w:szCs w:val="17"/>
                <w:lang w:val="en-US"/>
              </w:rPr>
              <w:t>th</w:t>
            </w: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 February, 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97" w:rsidRPr="008A0897" w:rsidRDefault="008A0897" w:rsidP="008A089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val="en-US"/>
              </w:rPr>
            </w:pPr>
            <w:r w:rsidRPr="008A0897">
              <w:rPr>
                <w:rFonts w:ascii="Times New Roman" w:eastAsia="Times New Roman" w:hAnsi="Times New Roman" w:cs="Times New Roman"/>
                <w:b/>
                <w:bCs/>
                <w:color w:val="000080"/>
                <w:kern w:val="0"/>
                <w:sz w:val="22"/>
                <w:szCs w:val="22"/>
                <w:lang w:val="en-US"/>
              </w:rPr>
              <w:t>11</w:t>
            </w:r>
          </w:p>
        </w:tc>
      </w:tr>
    </w:tbl>
    <w:p w:rsidR="008A0897" w:rsidRPr="008A0897" w:rsidRDefault="008A0897" w:rsidP="008A0897">
      <w:pPr>
        <w:spacing w:after="0" w:line="235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val="en-US"/>
        </w:rPr>
      </w:pPr>
      <w:r w:rsidRPr="008A0897">
        <w:rPr>
          <w:rFonts w:ascii="Times New Roman" w:eastAsia="Times New Roman" w:hAnsi="Times New Roman" w:cs="Times New Roman"/>
          <w:b/>
          <w:bCs/>
          <w:color w:val="000080"/>
          <w:kern w:val="0"/>
          <w:sz w:val="22"/>
          <w:szCs w:val="22"/>
          <w:lang w:val="en-US"/>
        </w:rPr>
        <w:t> </w:t>
      </w:r>
    </w:p>
    <w:p w:rsidR="008A0897" w:rsidRPr="008A0897" w:rsidRDefault="008A0897" w:rsidP="008A089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:lang w:val="en-US"/>
        </w:rPr>
      </w:pPr>
      <w:r w:rsidRPr="008A0897">
        <w:rPr>
          <w:rFonts w:ascii="Verdana" w:eastAsia="Times New Roman" w:hAnsi="Verdana" w:cs="Times New Roman"/>
          <w:b/>
          <w:bCs/>
          <w:i/>
          <w:iCs/>
          <w:color w:val="000080"/>
          <w:kern w:val="0"/>
          <w:sz w:val="21"/>
          <w:szCs w:val="21"/>
          <w:u w:val="single"/>
          <w:lang w:val="en-GB"/>
        </w:rPr>
        <w:br/>
      </w:r>
    </w:p>
    <w:p w:rsidR="008A0897" w:rsidRPr="008A0897" w:rsidRDefault="008A0897" w:rsidP="008A089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:lang w:val="en-US"/>
        </w:rPr>
      </w:pPr>
      <w:r w:rsidRPr="008A0897">
        <w:rPr>
          <w:rFonts w:ascii="Verdana" w:eastAsia="Times New Roman" w:hAnsi="Verdana" w:cs="Times New Roman"/>
          <w:b/>
          <w:bCs/>
          <w:color w:val="000080"/>
          <w:kern w:val="0"/>
          <w:sz w:val="21"/>
          <w:szCs w:val="21"/>
          <w:u w:val="single"/>
        </w:rPr>
        <w:t>Placement cell activities 2020-21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8"/>
        <w:gridCol w:w="5341"/>
        <w:gridCol w:w="1684"/>
        <w:gridCol w:w="1533"/>
      </w:tblGrid>
      <w:tr w:rsidR="008A0897" w:rsidRPr="008A0897" w:rsidTr="008A08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SR NO.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ACTIVITY NAME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NO. OF STUDENTS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Today an online training was conducted for final year students under Placement cell in association with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Anudeep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foundation. 229 students attended the training. Our worthy principal Ms. NAMRATA SHARMA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  addressed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the students and encouraged them to have knowledge of practical aspects. Placement cell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incharge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explained the importance of placement related training to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students.Students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actively participated and found the event of immense help for them. Placement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committe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members Mr.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Sandeep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Vihan,Ms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Ashna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Sharma, Mr. Suresh,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Manisha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Mittal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and Dr.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Varsha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sharma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 xml:space="preserve"> coordinated the event gracefully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10/9/2020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240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Placement cell of Our College in association  with Magic Bus India Foundation an international NGO organised an online meeting related to  Training &amp; Placement of  underprivileged graduate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students.Ms.Archana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Verma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officiating Principal &amp;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Sr.Faculty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member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Ms.Amita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Kumari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graced the occasion with their presence and motivated the students to take advantage of such a great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opportunity.Around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40 students attended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meeting.The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meeting was organised &amp; coordinated  by Placement cell Convenor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and entire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  <w:shd w:val="clear" w:color="auto" w:fill="FFFFFF"/>
              </w:rPr>
              <w:t>3/11/2020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40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Placement cell of college organized an online meeting in association with ATDC Vocational Institution with regard to training &amp; Placement  in textile industry for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students.Ms.Ritika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Gupta officiating </w:t>
            </w: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 xml:space="preserve">Principal &amp;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Sr.Faculty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member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Ms.Amita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Kumari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&amp;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Ms.Archana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Verma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graced the occasion with their presence and motivated the students to take advantage of such a great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opportunity.Around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30 students attended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meeting.The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meeting was organised &amp; coordinated  by Placement cell Convenor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and entire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>05/11/2020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30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Placement cell of Our College in association  with Magic Bus India Foundation an international NGO organised an </w:t>
            </w:r>
          </w:p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online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three days training for final year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passout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students from 10th Nov. To 13th Nov. related to "Skill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Development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" of students. Our worthy principal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Namarta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Sharma &amp;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Sr.Faculty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member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Ms.Amita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Kumari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graced the occasion with their presence and motivated the students to take advantage of such a great opportunity. Around 42 students attended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training.The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meeting was organised &amp; coordinated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by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Placement cell Convenor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and entire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10/11/2020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42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Placement cell of Our College in association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with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Magic Bus India Foundation an international NGO organised an online three days training for regular final year  students from 25th Nov. To 27th Nov. related to "Skill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Development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" of students. Our worthy principal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Namarta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Sharma &amp;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Sr.Faculty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member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Ms.Amita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Kumari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graced the occasion with their presence and motivated the students to take advantage of such a great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opportunity.Around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37 students attended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training.The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training was organised &amp; coordinated  by Placement cell Convenor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and entire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25/11/2020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37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Placement Cell in collaboration with Commerce Department organised a webinar in association with Pearl Academy on Communication Skills &amp; Story Telling 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" on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11th Dec.'20, Friday at 10:00am for Under graduate students. 328 students of various streams of our college joined this webinar and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learned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creating unforgettable stories to use throughout their career especially to build their business and brand and understood ‘The 6 </w:t>
            </w: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 xml:space="preserve">Senses in their story scenes to trigger emotional responses’ along with Story structure and  how to drive their narrative towards one unforgettable selling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power.Our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honourable Principal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mam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Namrata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Sharma and all our respected Senior Faculty appreciated  the programme. All the members of Placement and Commerce and BBA department contributed to best extent to make this programme successful.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>11/12/2020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328</w:t>
            </w:r>
          </w:p>
        </w:tc>
      </w:tr>
      <w:tr w:rsidR="008A0897" w:rsidRPr="008A0897" w:rsidTr="008A0897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Placement Cell in Collaboration with GGS India (The academic Partner For Pearl Academy) conducted an Aptitude Test on 21st December 2020 for Final Year Students of all streams.GGS India is a subsidiary of Global University Systems, an international network of higher education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institutions.This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holistic test has been developed by industry experts who have been in the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ﬁeld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of education for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decades.The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test was based on five elements – interest, personality, aptitude, emotional intelligence, and orientation, that analyse a student’s qualities, strengths, and capabilities. Around 222 students participated in this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test.Principal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ma'am,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Namarta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Sharma,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senior faculty member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Ritika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Gupta appreciated the students participation.</w:t>
            </w:r>
          </w:p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The test was organised &amp; coordinated</w:t>
            </w:r>
            <w:proofErr w:type="gram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  by</w:t>
            </w:r>
            <w:proofErr w:type="gram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Placement cell Convenor Ms.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Preeti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Arora</w:t>
            </w:r>
            <w:proofErr w:type="spellEnd"/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 xml:space="preserve"> and entire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21/12/2020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0897" w:rsidRPr="008A0897" w:rsidRDefault="008A0897" w:rsidP="008A089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kern w:val="0"/>
                <w:sz w:val="21"/>
                <w:szCs w:val="21"/>
                <w:lang w:val="en-US"/>
              </w:rPr>
            </w:pPr>
            <w:r w:rsidRPr="008A0897">
              <w:rPr>
                <w:rFonts w:ascii="Verdana" w:eastAsia="Times New Roman" w:hAnsi="Verdana" w:cs="Times New Roman"/>
                <w:b/>
                <w:bCs/>
                <w:color w:val="000080"/>
                <w:kern w:val="0"/>
                <w:sz w:val="21"/>
                <w:szCs w:val="21"/>
              </w:rPr>
              <w:t>222</w:t>
            </w:r>
          </w:p>
        </w:tc>
      </w:tr>
    </w:tbl>
    <w:p w:rsidR="008A0897" w:rsidRPr="008A0897" w:rsidRDefault="008A0897" w:rsidP="008A0897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:lang w:val="en-US"/>
        </w:rPr>
      </w:pPr>
      <w:r w:rsidRPr="008A0897">
        <w:rPr>
          <w:rFonts w:ascii="Verdana" w:eastAsia="Times New Roman" w:hAnsi="Verdana" w:cs="Times New Roman"/>
          <w:color w:val="000080"/>
          <w:kern w:val="0"/>
          <w:sz w:val="21"/>
          <w:szCs w:val="21"/>
        </w:rPr>
        <w:t> </w:t>
      </w:r>
    </w:p>
    <w:p w:rsidR="008A0897" w:rsidRPr="008A0897" w:rsidRDefault="008A0897" w:rsidP="008A0897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8A0897">
        <w:rPr>
          <w:rFonts w:ascii="Times New Roman" w:eastAsia="Times New Roman" w:hAnsi="Times New Roman" w:cs="Times New Roman"/>
          <w:color w:val="000080"/>
          <w:kern w:val="0"/>
          <w:lang w:val="en-US"/>
        </w:rPr>
        <w:t>       </w:t>
      </w:r>
    </w:p>
    <w:p w:rsidR="008A0897" w:rsidRPr="008A0897" w:rsidRDefault="008A0897" w:rsidP="008A0897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8A0897">
        <w:rPr>
          <w:rFonts w:ascii="Times New Roman" w:eastAsia="Times New Roman" w:hAnsi="Times New Roman" w:cs="Times New Roman"/>
          <w:color w:val="000080"/>
          <w:kern w:val="0"/>
          <w:lang w:val="en-US"/>
        </w:rPr>
        <w:t>                                                                                  </w:t>
      </w:r>
      <w:r w:rsidRPr="008A0897">
        <w:rPr>
          <w:rFonts w:ascii="Times New Roman" w:eastAsia="Times New Roman" w:hAnsi="Times New Roman" w:cs="Times New Roman"/>
          <w:color w:val="333333"/>
          <w:kern w:val="0"/>
          <w:lang w:val="en-US"/>
        </w:rPr>
        <w:t>  </w:t>
      </w:r>
    </w:p>
    <w:p w:rsidR="008A0897" w:rsidRPr="008A0897" w:rsidRDefault="008A0897" w:rsidP="008A089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</w:rPr>
      </w:pPr>
    </w:p>
    <w:p w:rsidR="0013369C" w:rsidRDefault="0013369C"/>
    <w:sectPr w:rsidR="0013369C" w:rsidSect="0081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897"/>
    <w:rsid w:val="0013369C"/>
    <w:rsid w:val="00364620"/>
    <w:rsid w:val="0081064A"/>
    <w:rsid w:val="008A0897"/>
    <w:rsid w:val="00D9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3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6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53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2025-11-24T07:08:00Z</dcterms:created>
  <dcterms:modified xsi:type="dcterms:W3CDTF">2025-11-24T07:08:00Z</dcterms:modified>
</cp:coreProperties>
</file>